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66" w:rsidP="7DD07483" w:rsidRDefault="00521239" w14:paraId="39BFFC9D" w14:textId="26A07D85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hr-HR"/>
        </w:rPr>
      </w:pPr>
      <w:r w:rsidRPr="7DD07483" w:rsidR="0833DB9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hr-HR"/>
        </w:rPr>
        <w:t xml:space="preserve">„Prijedlog godišnjeg izvedbenog kurikuluma za Islamski vjeronauk u </w:t>
      </w:r>
      <w:r w:rsidRPr="7DD07483" w:rsidR="73F4C3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hr-HR"/>
        </w:rPr>
        <w:t>3</w:t>
      </w:r>
      <w:r w:rsidRPr="7DD07483" w:rsidR="0833DB9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hr-HR"/>
        </w:rPr>
        <w:t xml:space="preserve">. razredu </w:t>
      </w:r>
      <w:r w:rsidRPr="7DD07483" w:rsidR="57CBF1D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hr-HR"/>
        </w:rPr>
        <w:t>srednje</w:t>
      </w:r>
      <w:r w:rsidRPr="7DD07483" w:rsidR="0833DB9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hr-HR"/>
        </w:rPr>
        <w:t xml:space="preserve"> škole za školsku godinu 2020./2021.“</w:t>
      </w:r>
    </w:p>
    <w:p w:rsidR="00993866" w:rsidP="59AD22C9" w:rsidRDefault="00521239" w14:paraId="11FE9128" w14:textId="50BFBF61">
      <w:pPr>
        <w:pStyle w:val="Normal"/>
      </w:pPr>
      <w:r w:rsidR="00521239">
        <w:rPr/>
        <w:t>RAZRED:</w:t>
      </w:r>
      <w:r w:rsidRPr="59AD22C9" w:rsidR="00521239">
        <w:rPr>
          <w:u w:val="single"/>
        </w:rPr>
        <w:t xml:space="preserve"> </w:t>
      </w:r>
      <w:r w:rsidRPr="59AD22C9" w:rsidR="00474CC1">
        <w:rPr>
          <w:u w:val="single"/>
        </w:rPr>
        <w:t>3. SR</w:t>
      </w:r>
      <w:bookmarkStart w:name="_GoBack" w:id="0"/>
      <w:bookmarkEnd w:id="0"/>
    </w:p>
    <w:tbl>
      <w:tblPr>
        <w:tblStyle w:val="Reetkatablice"/>
        <w:tblpPr w:leftFromText="180" w:rightFromText="180" w:vertAnchor="page" w:horzAnchor="margin" w:tblpY="3226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Pr="006E0418" w:rsidR="00EF767A" w:rsidTr="00295501" w14:paraId="6E378523" w14:textId="77777777">
        <w:trPr>
          <w:trHeight w:val="1627"/>
        </w:trPr>
        <w:tc>
          <w:tcPr>
            <w:tcW w:w="2867" w:type="dxa"/>
            <w:shd w:val="clear" w:color="auto" w:fill="70AD47" w:themeFill="accent6"/>
          </w:tcPr>
          <w:p w:rsidRPr="00451B9B" w:rsidR="00295501" w:rsidP="00295501" w:rsidRDefault="00295501" w14:paraId="6B50E387" w14:textId="77777777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Redni broj tjedna</w:t>
            </w:r>
          </w:p>
        </w:tc>
        <w:tc>
          <w:tcPr>
            <w:tcW w:w="2857" w:type="dxa"/>
            <w:shd w:val="clear" w:color="auto" w:fill="70AD47" w:themeFill="accent6"/>
          </w:tcPr>
          <w:p w:rsidRPr="00451B9B" w:rsidR="00295501" w:rsidP="00295501" w:rsidRDefault="00295501" w14:paraId="193597A6" w14:textId="77777777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896" w:type="dxa"/>
            <w:shd w:val="clear" w:color="auto" w:fill="70AD47" w:themeFill="accent6"/>
          </w:tcPr>
          <w:p w:rsidRPr="00451B9B" w:rsidR="00295501" w:rsidP="00295501" w:rsidRDefault="00295501" w14:paraId="38077A78" w14:textId="77777777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Podtema</w:t>
            </w:r>
          </w:p>
        </w:tc>
        <w:tc>
          <w:tcPr>
            <w:tcW w:w="2905" w:type="dxa"/>
            <w:shd w:val="clear" w:color="auto" w:fill="70AD47" w:themeFill="accent6"/>
          </w:tcPr>
          <w:p w:rsidRPr="00451B9B" w:rsidR="00295501" w:rsidP="00295501" w:rsidRDefault="00295501" w14:paraId="11F22C28" w14:textId="77777777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34" w:type="dxa"/>
            <w:shd w:val="clear" w:color="auto" w:fill="70AD47" w:themeFill="accent6"/>
          </w:tcPr>
          <w:p w:rsidRPr="00451B9B" w:rsidR="00295501" w:rsidP="00295501" w:rsidRDefault="00295501" w14:paraId="1294B6DA" w14:textId="777777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51B9B">
              <w:rPr>
                <w:b/>
                <w:bCs/>
                <w:sz w:val="24"/>
                <w:szCs w:val="24"/>
              </w:rPr>
              <w:t>Međupredmetne</w:t>
            </w:r>
            <w:proofErr w:type="spellEnd"/>
            <w:r w:rsidRPr="00451B9B">
              <w:rPr>
                <w:b/>
                <w:bCs/>
                <w:sz w:val="24"/>
                <w:szCs w:val="24"/>
              </w:rPr>
              <w:t xml:space="preserve"> teme </w:t>
            </w:r>
          </w:p>
        </w:tc>
      </w:tr>
      <w:tr w:rsidRPr="006E0418" w:rsidR="00EF767A" w:rsidTr="00295501" w14:paraId="34AF9DDE" w14:textId="77777777">
        <w:trPr>
          <w:trHeight w:val="555"/>
        </w:trPr>
        <w:tc>
          <w:tcPr>
            <w:tcW w:w="2867" w:type="dxa"/>
          </w:tcPr>
          <w:p w:rsidRPr="006E0418" w:rsidR="00295501" w:rsidP="00295501" w:rsidRDefault="00295501" w14:paraId="62FB758A" w14:textId="240D37C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1.   </w:t>
            </w:r>
          </w:p>
        </w:tc>
        <w:tc>
          <w:tcPr>
            <w:tcW w:w="2857" w:type="dxa"/>
          </w:tcPr>
          <w:p w:rsidRPr="006E0418" w:rsidR="00295501" w:rsidP="00295501" w:rsidRDefault="006A10D1" w14:paraId="63D929A4" w14:textId="023FEE9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VAŽNOST DŽAMIJE U ŽIVOTU VJERNIKA</w:t>
            </w:r>
          </w:p>
        </w:tc>
        <w:tc>
          <w:tcPr>
            <w:tcW w:w="2896" w:type="dxa"/>
          </w:tcPr>
          <w:p w:rsidRPr="006E0418" w:rsidR="00295501" w:rsidP="00295501" w:rsidRDefault="00295501" w14:paraId="1D1F51BF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295501" w:rsidP="00295501" w:rsidRDefault="00642E9B" w14:paraId="558FC5B5" w14:textId="14E4184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A.3.2.</w:t>
            </w:r>
          </w:p>
        </w:tc>
        <w:tc>
          <w:tcPr>
            <w:tcW w:w="3434" w:type="dxa"/>
          </w:tcPr>
          <w:p w:rsidRPr="006E0418" w:rsidR="00E8020B" w:rsidP="00E35601" w:rsidRDefault="00420E35" w14:paraId="07A088E0" w14:textId="1E05ACE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ODRŽIVI RAZVOJ </w:t>
            </w:r>
            <w:r w:rsidR="006813B2">
              <w:rPr>
                <w:color w:val="70AD47" w:themeColor="accent6"/>
                <w:sz w:val="24"/>
                <w:szCs w:val="24"/>
              </w:rPr>
              <w:t>B.5.3.</w:t>
            </w:r>
          </w:p>
        </w:tc>
      </w:tr>
      <w:tr w:rsidRPr="006E0418" w:rsidR="00991768" w:rsidTr="00295501" w14:paraId="6A77EAA4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504812BB" w14:textId="1C44EE58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2. </w:t>
            </w:r>
          </w:p>
        </w:tc>
        <w:tc>
          <w:tcPr>
            <w:tcW w:w="2857" w:type="dxa"/>
          </w:tcPr>
          <w:p w:rsidRPr="006E0418" w:rsidR="00991768" w:rsidP="00991768" w:rsidRDefault="00753749" w14:paraId="78037BE7" w14:textId="6AAF782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DŽEMAT U ŽIVOTU VJERNIKA</w:t>
            </w:r>
          </w:p>
        </w:tc>
        <w:tc>
          <w:tcPr>
            <w:tcW w:w="2896" w:type="dxa"/>
          </w:tcPr>
          <w:p w:rsidRPr="006E0418" w:rsidR="00991768" w:rsidP="00991768" w:rsidRDefault="00991768" w14:paraId="38B5434E" w14:textId="3098D27F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515350" w14:paraId="1CE3E0E1" w14:textId="60FA7F6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Pr="006E0418" w:rsidR="00991768" w:rsidP="00991768" w:rsidRDefault="00BE1600" w14:paraId="6D36CD89" w14:textId="29E2AD3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GRAĐANSKI ODGOJ I OBRAZOVANJE C.5.3.</w:t>
            </w:r>
          </w:p>
        </w:tc>
      </w:tr>
      <w:tr w:rsidRPr="006E0418" w:rsidR="00991768" w:rsidTr="00295501" w14:paraId="01F10572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157188BF" w14:textId="79E04909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3. </w:t>
            </w:r>
          </w:p>
        </w:tc>
        <w:tc>
          <w:tcPr>
            <w:tcW w:w="2857" w:type="dxa"/>
          </w:tcPr>
          <w:p w:rsidRPr="006E0418" w:rsidR="00991768" w:rsidP="00991768" w:rsidRDefault="009F79DC" w14:paraId="3F97C1D5" w14:textId="00889F7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RAZUMIJEVANJE VJERE KOD MLADIH</w:t>
            </w:r>
          </w:p>
        </w:tc>
        <w:tc>
          <w:tcPr>
            <w:tcW w:w="2896" w:type="dxa"/>
          </w:tcPr>
          <w:p w:rsidRPr="006E0418" w:rsidR="00991768" w:rsidP="00991768" w:rsidRDefault="00991768" w14:paraId="3BF3D5EE" w14:textId="5D0D1C53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0C5315" w14:paraId="1462E53A" w14:textId="7F38138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</w:tc>
        <w:tc>
          <w:tcPr>
            <w:tcW w:w="3434" w:type="dxa"/>
          </w:tcPr>
          <w:p w:rsidRPr="006E0418" w:rsidR="00991768" w:rsidP="00991768" w:rsidRDefault="004F266D" w14:paraId="3100ACC6" w14:textId="6636329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ODRŽIVI RAZVOJ B.5.3.</w:t>
            </w:r>
          </w:p>
        </w:tc>
      </w:tr>
      <w:tr w:rsidRPr="006E0418" w:rsidR="00991768" w:rsidTr="00295501" w14:paraId="18A51A2D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166A8DE7" w14:textId="58175F6C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4. </w:t>
            </w:r>
          </w:p>
        </w:tc>
        <w:tc>
          <w:tcPr>
            <w:tcW w:w="2857" w:type="dxa"/>
          </w:tcPr>
          <w:p w:rsidRPr="006E0418" w:rsidR="00991768" w:rsidP="00991768" w:rsidRDefault="00F877F0" w14:paraId="10D2A633" w14:textId="14E1F4D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 I DRUGE RELIGIJE</w:t>
            </w:r>
          </w:p>
        </w:tc>
        <w:tc>
          <w:tcPr>
            <w:tcW w:w="2896" w:type="dxa"/>
          </w:tcPr>
          <w:p w:rsidRPr="006E0418" w:rsidR="00991768" w:rsidP="00991768" w:rsidRDefault="00991768" w14:paraId="7C3E9D62" w14:textId="7EAFB4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784015" w14:paraId="0928B4E9" w14:textId="32CCB35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</w:tc>
        <w:tc>
          <w:tcPr>
            <w:tcW w:w="3434" w:type="dxa"/>
          </w:tcPr>
          <w:p w:rsidRPr="006E0418" w:rsidR="00991768" w:rsidP="00991768" w:rsidRDefault="002C27E6" w14:paraId="79B10F4E" w14:textId="323777C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</w:t>
            </w:r>
            <w:r w:rsidR="006C3587">
              <w:rPr>
                <w:color w:val="70AD47" w:themeColor="accent6"/>
                <w:sz w:val="24"/>
                <w:szCs w:val="24"/>
              </w:rPr>
              <w:t xml:space="preserve"> A.4/5.1.</w:t>
            </w:r>
          </w:p>
        </w:tc>
      </w:tr>
      <w:tr w:rsidRPr="006E0418" w:rsidR="00991768" w:rsidTr="00295501" w14:paraId="1576BD1F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10E9E720" w14:textId="2884C3BF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Pr="006E0418" w:rsidR="00991768" w:rsidP="00991768" w:rsidRDefault="00323630" w14:paraId="785461A1" w14:textId="1BC98B7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ISLAMSKO UČENJE O TOLERANCIJI</w:t>
            </w:r>
          </w:p>
        </w:tc>
        <w:tc>
          <w:tcPr>
            <w:tcW w:w="2896" w:type="dxa"/>
          </w:tcPr>
          <w:p w:rsidRPr="006E0418" w:rsidR="00991768" w:rsidP="00991768" w:rsidRDefault="00991768" w14:paraId="583267BB" w14:textId="1C5992CE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="00991768" w:rsidP="00991768" w:rsidRDefault="00784015" w14:paraId="37DCE23D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  <w:p w:rsidRPr="006E0418" w:rsidR="00012776" w:rsidP="00991768" w:rsidRDefault="00012776" w14:paraId="20C24FB8" w14:textId="0ED10ED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</w:t>
            </w:r>
            <w:r w:rsidR="00E31A3B">
              <w:rPr>
                <w:color w:val="70AD47" w:themeColor="accent6"/>
                <w:sz w:val="24"/>
                <w:szCs w:val="24"/>
              </w:rPr>
              <w:t xml:space="preserve"> IV C.3.1.</w:t>
            </w:r>
          </w:p>
        </w:tc>
        <w:tc>
          <w:tcPr>
            <w:tcW w:w="3434" w:type="dxa"/>
          </w:tcPr>
          <w:p w:rsidRPr="006E0418" w:rsidR="00991768" w:rsidP="00991768" w:rsidRDefault="00552324" w14:paraId="59791711" w14:textId="40C772B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</w:t>
            </w:r>
            <w:r w:rsidR="007B18C3">
              <w:rPr>
                <w:color w:val="70AD47" w:themeColor="accent6"/>
                <w:sz w:val="24"/>
                <w:szCs w:val="24"/>
              </w:rPr>
              <w:t>3</w:t>
            </w:r>
            <w:r>
              <w:rPr>
                <w:color w:val="70AD47" w:themeColor="accent6"/>
                <w:sz w:val="24"/>
                <w:szCs w:val="24"/>
              </w:rPr>
              <w:t>.</w:t>
            </w:r>
          </w:p>
        </w:tc>
      </w:tr>
      <w:tr w:rsidRPr="006E0418" w:rsidR="00991768" w:rsidTr="00295501" w14:paraId="381C199B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07420EDB" w14:textId="6EB5DC4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Pr="006E0418" w:rsidR="00991768" w:rsidP="00991768" w:rsidRDefault="00A21E7A" w14:paraId="0C408AB4" w14:textId="6B6E0C0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NEZNANJE – ČOVJEKOV NAJVEĆI NEPRIJATELJ</w:t>
            </w:r>
          </w:p>
        </w:tc>
        <w:tc>
          <w:tcPr>
            <w:tcW w:w="2896" w:type="dxa"/>
          </w:tcPr>
          <w:p w:rsidRPr="006E0418" w:rsidR="00991768" w:rsidP="00991768" w:rsidRDefault="00991768" w14:paraId="2315D623" w14:textId="1BB5FEA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784015" w14:paraId="17C4BFC7" w14:textId="41E48B4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</w:tc>
        <w:tc>
          <w:tcPr>
            <w:tcW w:w="3434" w:type="dxa"/>
          </w:tcPr>
          <w:p w:rsidRPr="006E0418" w:rsidR="00991768" w:rsidP="00991768" w:rsidRDefault="007B18C3" w14:paraId="71FDFE92" w14:textId="6CA1270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A.4/5.3.</w:t>
            </w:r>
          </w:p>
        </w:tc>
      </w:tr>
      <w:tr w:rsidRPr="006E0418" w:rsidR="00991768" w:rsidTr="00295501" w14:paraId="1950E419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290F1ECF" w14:textId="23A78BA6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Pr="006E0418" w:rsidR="00991768" w:rsidP="00991768" w:rsidRDefault="00FC0145" w14:paraId="441DBA53" w14:textId="7F71EF7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DRUGI I DRUKČIJI IZ ISLAMSKE PERSPEKTIVE</w:t>
            </w:r>
          </w:p>
        </w:tc>
        <w:tc>
          <w:tcPr>
            <w:tcW w:w="2896" w:type="dxa"/>
          </w:tcPr>
          <w:p w:rsidRPr="006E0418" w:rsidR="00991768" w:rsidP="00991768" w:rsidRDefault="00991768" w14:paraId="4381D4CC" w14:textId="1B50438C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="00991768" w:rsidP="00991768" w:rsidRDefault="00187C92" w14:paraId="3CFD4EA4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  <w:p w:rsidRPr="006E0418" w:rsidR="00E31A3B" w:rsidP="00991768" w:rsidRDefault="00E31A3B" w14:paraId="66CD7D5C" w14:textId="5CBECC1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:rsidR="003860C1" w:rsidP="003860C1" w:rsidRDefault="003860C1" w14:paraId="2304550F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:rsidRPr="006E0418" w:rsidR="00991768" w:rsidP="003860C1" w:rsidRDefault="003860C1" w14:paraId="744F17CC" w14:textId="4826125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</w:t>
            </w:r>
            <w:r w:rsidR="003D379C">
              <w:rPr>
                <w:color w:val="70AD47" w:themeColor="accent6"/>
                <w:sz w:val="24"/>
                <w:szCs w:val="24"/>
              </w:rPr>
              <w:t>2</w:t>
            </w:r>
            <w:r>
              <w:rPr>
                <w:color w:val="70AD47" w:themeColor="accent6"/>
                <w:sz w:val="24"/>
                <w:szCs w:val="24"/>
              </w:rPr>
              <w:t>.</w:t>
            </w:r>
          </w:p>
        </w:tc>
      </w:tr>
      <w:tr w:rsidRPr="006E0418" w:rsidR="00991768" w:rsidTr="00295501" w14:paraId="37F3C91B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3D86446" w14:textId="7160EDBB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Pr="006E0418" w:rsidR="00991768" w:rsidP="00991768" w:rsidRDefault="00CF5A27" w14:paraId="4F8BB53C" w14:textId="085CE66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 O RAZLIČITOSTIMA MEĐU LJUDIMA</w:t>
            </w:r>
          </w:p>
        </w:tc>
        <w:tc>
          <w:tcPr>
            <w:tcW w:w="2896" w:type="dxa"/>
          </w:tcPr>
          <w:p w:rsidRPr="006E0418" w:rsidR="00991768" w:rsidP="00991768" w:rsidRDefault="00991768" w14:paraId="3DB4968A" w14:textId="53091553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187C92" w14:paraId="53FFFA82" w14:textId="67A0DFE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="006C21BE" w:rsidP="006C21BE" w:rsidRDefault="006C21BE" w14:paraId="505CB64C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:rsidRPr="006E0418" w:rsidR="00991768" w:rsidP="006C21BE" w:rsidRDefault="006C21BE" w14:paraId="1E3A26EB" w14:textId="0FCA605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B.5.1.</w:t>
            </w:r>
          </w:p>
        </w:tc>
      </w:tr>
      <w:tr w:rsidRPr="006E0418" w:rsidR="00991768" w:rsidTr="00295501" w14:paraId="4DEDA0F7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EBAF923" w14:textId="7421B3C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57" w:type="dxa"/>
          </w:tcPr>
          <w:p w:rsidRPr="006E0418" w:rsidR="00991768" w:rsidP="00991768" w:rsidRDefault="00E371CD" w14:paraId="65F4A288" w14:textId="0FECB68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PRIMJER VJERSKE TOLERANCIJE</w:t>
            </w:r>
            <w:r w:rsidR="00F50BA0">
              <w:rPr>
                <w:color w:val="70AD47" w:themeColor="accent6"/>
                <w:sz w:val="24"/>
                <w:szCs w:val="24"/>
              </w:rPr>
              <w:t xml:space="preserve"> IZ PRAKSE MUHAMMED</w:t>
            </w:r>
            <w:r w:rsidR="008161A6">
              <w:rPr>
                <w:color w:val="70AD47" w:themeColor="accent6"/>
                <w:sz w:val="24"/>
                <w:szCs w:val="24"/>
              </w:rPr>
              <w:t>A, A.S.</w:t>
            </w:r>
          </w:p>
        </w:tc>
        <w:tc>
          <w:tcPr>
            <w:tcW w:w="2896" w:type="dxa"/>
          </w:tcPr>
          <w:p w:rsidRPr="006E0418" w:rsidR="00991768" w:rsidP="00991768" w:rsidRDefault="00991768" w14:paraId="750C2E1E" w14:textId="1B146B93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E31A3B" w14:paraId="6F52389F" w14:textId="1EA9228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:rsidRPr="006E0418" w:rsidR="00991768" w:rsidP="00A1544E" w:rsidRDefault="002702B3" w14:paraId="40531230" w14:textId="22D8846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</w:t>
            </w:r>
            <w:r w:rsidR="00E06987">
              <w:rPr>
                <w:color w:val="70AD47" w:themeColor="accent6"/>
                <w:sz w:val="24"/>
                <w:szCs w:val="24"/>
              </w:rPr>
              <w:t xml:space="preserve"> A.5.1.</w:t>
            </w:r>
          </w:p>
        </w:tc>
      </w:tr>
      <w:tr w:rsidRPr="006E0418" w:rsidR="00991768" w:rsidTr="00295501" w14:paraId="7761B84A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1707357" w14:textId="312BCD3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Pr="006E0418" w:rsidR="00991768" w:rsidP="00991768" w:rsidRDefault="008161A6" w14:paraId="0205C952" w14:textId="5C01A05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VAŽNOST DRUGIH U NAŠIM ŽIVOTIMA</w:t>
            </w:r>
          </w:p>
        </w:tc>
        <w:tc>
          <w:tcPr>
            <w:tcW w:w="2896" w:type="dxa"/>
          </w:tcPr>
          <w:p w:rsidRPr="006E0418" w:rsidR="00991768" w:rsidP="00991768" w:rsidRDefault="00991768" w14:paraId="3308F3E1" w14:textId="2C464EB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E31A3B" w14:paraId="7980D534" w14:textId="599EF63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:rsidRPr="006E0418" w:rsidR="00991768" w:rsidP="00991768" w:rsidRDefault="007B18C3" w14:paraId="5E803442" w14:textId="7D6371D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A.4/5.1.</w:t>
            </w:r>
          </w:p>
        </w:tc>
      </w:tr>
      <w:tr w:rsidRPr="006E0418" w:rsidR="00991768" w:rsidTr="00A26846" w14:paraId="29F9D78C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37209396" w14:textId="7AD1F0C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11.   </w:t>
            </w:r>
          </w:p>
        </w:tc>
        <w:tc>
          <w:tcPr>
            <w:tcW w:w="2857" w:type="dxa"/>
          </w:tcPr>
          <w:p w:rsidRPr="006E0418" w:rsidR="00991768" w:rsidP="00991768" w:rsidRDefault="00F04CE8" w14:paraId="77CAB8C8" w14:textId="784F8F9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VAŽNOST DRUGIH U POSLANIČKOJ MISIJI</w:t>
            </w:r>
          </w:p>
        </w:tc>
        <w:tc>
          <w:tcPr>
            <w:tcW w:w="2896" w:type="dxa"/>
          </w:tcPr>
          <w:p w:rsidRPr="006E0418" w:rsidR="00991768" w:rsidP="00991768" w:rsidRDefault="00991768" w14:paraId="371FC1F3" w14:textId="0D89F04B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1652A8" w14:paraId="58605354" w14:textId="234314E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:rsidRPr="006E0418" w:rsidR="00991768" w:rsidP="00991768" w:rsidRDefault="00E06987" w14:paraId="0269A55F" w14:textId="7FCC92F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Pr="006E0418" w:rsidR="00991768" w:rsidTr="00A26846" w14:paraId="30BCE42E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0CEEBE0" w14:textId="235C4DC4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12. </w:t>
            </w:r>
          </w:p>
        </w:tc>
        <w:tc>
          <w:tcPr>
            <w:tcW w:w="2857" w:type="dxa"/>
          </w:tcPr>
          <w:p w:rsidRPr="006E0418" w:rsidR="00991768" w:rsidP="00991768" w:rsidRDefault="00226843" w14:paraId="4D3BF54C" w14:textId="2863F7A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PRVI MUSLIMANI</w:t>
            </w:r>
          </w:p>
        </w:tc>
        <w:tc>
          <w:tcPr>
            <w:tcW w:w="2896" w:type="dxa"/>
          </w:tcPr>
          <w:p w:rsidRPr="006E0418" w:rsidR="00991768" w:rsidP="00991768" w:rsidRDefault="00991768" w14:paraId="103E4771" w14:textId="479FC976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1652A8" w14:paraId="404783EE" w14:textId="5F86DF4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:rsidRPr="006E0418" w:rsidR="00991768" w:rsidP="00F2145C" w:rsidRDefault="00E06987" w14:paraId="129D1F0D" w14:textId="662FED9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Pr="006E0418" w:rsidR="00991768" w:rsidTr="00A26846" w14:paraId="00CFF3E2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598A83DD" w14:textId="272027B4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13. </w:t>
            </w:r>
          </w:p>
        </w:tc>
        <w:tc>
          <w:tcPr>
            <w:tcW w:w="2857" w:type="dxa"/>
          </w:tcPr>
          <w:p w:rsidRPr="006E0418" w:rsidR="00991768" w:rsidP="00991768" w:rsidRDefault="00AE356D" w14:paraId="31F1963E" w14:textId="71AACFA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 I PRIJATELJSTVO</w:t>
            </w:r>
          </w:p>
        </w:tc>
        <w:tc>
          <w:tcPr>
            <w:tcW w:w="2896" w:type="dxa"/>
          </w:tcPr>
          <w:p w:rsidRPr="006E0418" w:rsidR="00991768" w:rsidP="00991768" w:rsidRDefault="00991768" w14:paraId="1C1DA403" w14:textId="0D04129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187C92" w14:paraId="3829D89D" w14:textId="21BB296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="00BB0E0A" w:rsidP="00BB0E0A" w:rsidRDefault="00BB0E0A" w14:paraId="53FC0F63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:rsidRPr="006E0418" w:rsidR="00991768" w:rsidP="00BB0E0A" w:rsidRDefault="00BB0E0A" w14:paraId="3867CA7D" w14:textId="07E7308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B.5.1.</w:t>
            </w:r>
          </w:p>
        </w:tc>
      </w:tr>
      <w:tr w:rsidRPr="006E0418" w:rsidR="00991768" w:rsidTr="00A26846" w14:paraId="033C5593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44CBC9BE" w14:textId="179FF385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14. </w:t>
            </w:r>
          </w:p>
        </w:tc>
        <w:tc>
          <w:tcPr>
            <w:tcW w:w="2857" w:type="dxa"/>
          </w:tcPr>
          <w:p w:rsidRPr="006E0418" w:rsidR="00991768" w:rsidP="00991768" w:rsidRDefault="00FE3AB8" w14:paraId="5907510B" w14:textId="11D3CF8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NAREĐIVANJE DOBRA I ODVRAĆANJE OD ZLA</w:t>
            </w:r>
          </w:p>
        </w:tc>
        <w:tc>
          <w:tcPr>
            <w:tcW w:w="2896" w:type="dxa"/>
          </w:tcPr>
          <w:p w:rsidRPr="006E0418" w:rsidR="00991768" w:rsidP="00991768" w:rsidRDefault="00991768" w14:paraId="08BD0232" w14:textId="55F8DDA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DB2D80" w14:paraId="5609DA8E" w14:textId="3A52B54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</w:tc>
        <w:tc>
          <w:tcPr>
            <w:tcW w:w="3434" w:type="dxa"/>
          </w:tcPr>
          <w:p w:rsidRPr="006E0418" w:rsidR="00991768" w:rsidP="00F2145C" w:rsidRDefault="004F266D" w14:paraId="531261BC" w14:textId="4840442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ODRŽIVI RAZVOJ B.5.3.</w:t>
            </w:r>
          </w:p>
        </w:tc>
      </w:tr>
      <w:tr w:rsidRPr="006E0418" w:rsidR="00991768" w:rsidTr="00A26846" w14:paraId="72E5DAE8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3CAB8793" w14:textId="5B13FFC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:rsidRPr="006E0418" w:rsidR="00991768" w:rsidP="00991768" w:rsidRDefault="0002326F" w14:paraId="1B7CDB76" w14:textId="144C395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GRIJEH OGOVARANJA I BLUDA</w:t>
            </w:r>
          </w:p>
        </w:tc>
        <w:tc>
          <w:tcPr>
            <w:tcW w:w="2896" w:type="dxa"/>
          </w:tcPr>
          <w:p w:rsidRPr="006E0418" w:rsidR="00991768" w:rsidP="00991768" w:rsidRDefault="00991768" w14:paraId="1FFC0C2B" w14:textId="3E7058F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187C92" w14:paraId="236BA058" w14:textId="2430A8B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="0025602D" w:rsidP="0025602D" w:rsidRDefault="0025602D" w14:paraId="62932B57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:rsidRPr="006E0418" w:rsidR="00991768" w:rsidP="0025602D" w:rsidRDefault="0025602D" w14:paraId="72F317D2" w14:textId="2070BD1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B.5.3.</w:t>
            </w:r>
          </w:p>
        </w:tc>
      </w:tr>
      <w:tr w:rsidRPr="006E0418" w:rsidR="00991768" w:rsidTr="00A26846" w14:paraId="1C56CBF8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770BEDCA" w14:textId="041ADD8C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:rsidRPr="006E0418" w:rsidR="00991768" w:rsidP="00991768" w:rsidRDefault="00991768" w14:paraId="1FAE53CC" w14:textId="2303D6A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3546FB" w14:paraId="7DD184DC" w14:textId="310F7B0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Zašto ljudi ogovaraju?</w:t>
            </w:r>
          </w:p>
        </w:tc>
        <w:tc>
          <w:tcPr>
            <w:tcW w:w="2905" w:type="dxa"/>
          </w:tcPr>
          <w:p w:rsidRPr="006E0418" w:rsidR="00991768" w:rsidP="00991768" w:rsidRDefault="00187C92" w14:paraId="69E2DE43" w14:textId="79C4585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Pr="006E0418" w:rsidR="00991768" w:rsidP="00F2145C" w:rsidRDefault="00653CD4" w14:paraId="3F75915F" w14:textId="62D70D8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GRAĐANSKI ODGOJ I OBRAZOVANJE C.5.3.</w:t>
            </w:r>
          </w:p>
        </w:tc>
      </w:tr>
      <w:tr w:rsidRPr="006E0418" w:rsidR="00991768" w:rsidTr="00A26846" w14:paraId="6F198DCB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8DBB67F" w14:textId="422179E6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17.</w:t>
            </w:r>
          </w:p>
        </w:tc>
        <w:tc>
          <w:tcPr>
            <w:tcW w:w="2857" w:type="dxa"/>
          </w:tcPr>
          <w:p w:rsidRPr="006E0418" w:rsidR="00991768" w:rsidP="00991768" w:rsidRDefault="00991768" w14:paraId="2FF4F1F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172F6E" w14:paraId="62F363AD" w14:textId="4622C38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Posljedice bluda i preljuba</w:t>
            </w:r>
          </w:p>
        </w:tc>
        <w:tc>
          <w:tcPr>
            <w:tcW w:w="2905" w:type="dxa"/>
          </w:tcPr>
          <w:p w:rsidRPr="006E0418" w:rsidR="00991768" w:rsidP="00991768" w:rsidRDefault="00187C92" w14:paraId="2E43C09C" w14:textId="7C7D7A0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Pr="006E0418" w:rsidR="00991768" w:rsidP="00F2145C" w:rsidRDefault="00E06987" w14:paraId="7840F590" w14:textId="57BAB97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Pr="006E0418" w:rsidR="00991768" w:rsidTr="00A26846" w14:paraId="2DA96999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261A7F2" w14:textId="23FD74A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18.</w:t>
            </w:r>
          </w:p>
        </w:tc>
        <w:tc>
          <w:tcPr>
            <w:tcW w:w="2857" w:type="dxa"/>
          </w:tcPr>
          <w:p w:rsidRPr="006E0418" w:rsidR="00991768" w:rsidP="00991768" w:rsidRDefault="008F1CB9" w14:paraId="3774CADA" w14:textId="0CB25EE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ČOVJEKOVA SLOBODA IZ ISLAMSKE PERSPEKTIVE</w:t>
            </w:r>
          </w:p>
        </w:tc>
        <w:tc>
          <w:tcPr>
            <w:tcW w:w="2896" w:type="dxa"/>
          </w:tcPr>
          <w:p w:rsidRPr="006E0418" w:rsidR="00991768" w:rsidP="00991768" w:rsidRDefault="00991768" w14:paraId="1696E22B" w14:textId="0EF784B5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CA066F" w14:paraId="356F3E59" w14:textId="756E849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Pr="006E0418" w:rsidR="00991768" w:rsidP="00F2145C" w:rsidRDefault="00930E19" w14:paraId="07B7B50D" w14:textId="5A166AC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GRAĐANSKI ODGOJ I OBRAZOVANJE C.5.</w:t>
            </w:r>
            <w:r w:rsidR="006D36FB">
              <w:rPr>
                <w:color w:val="70AD47" w:themeColor="accent6"/>
                <w:sz w:val="24"/>
                <w:szCs w:val="24"/>
              </w:rPr>
              <w:t>2</w:t>
            </w:r>
            <w:r>
              <w:rPr>
                <w:color w:val="70AD47" w:themeColor="accent6"/>
                <w:sz w:val="24"/>
                <w:szCs w:val="24"/>
              </w:rPr>
              <w:t>.</w:t>
            </w:r>
          </w:p>
        </w:tc>
      </w:tr>
      <w:tr w:rsidRPr="006E0418" w:rsidR="00991768" w:rsidTr="00A26846" w14:paraId="6951710A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5744DD0F" w14:textId="0AB76ED3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19.</w:t>
            </w:r>
          </w:p>
        </w:tc>
        <w:tc>
          <w:tcPr>
            <w:tcW w:w="2857" w:type="dxa"/>
          </w:tcPr>
          <w:p w:rsidRPr="006E0418" w:rsidR="00991768" w:rsidP="00991768" w:rsidRDefault="00991768" w14:paraId="07E1776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6FAF1E15" w14:textId="720FD06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Provjeri svoje znanje </w:t>
            </w:r>
          </w:p>
        </w:tc>
        <w:tc>
          <w:tcPr>
            <w:tcW w:w="2905" w:type="dxa"/>
          </w:tcPr>
          <w:p w:rsidRPr="006E0418" w:rsidR="00991768" w:rsidP="00991768" w:rsidRDefault="00CA066F" w14:paraId="2C220025" w14:textId="63BA9D3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Pr="006E0418" w:rsidR="00991768" w:rsidP="00F2145C" w:rsidRDefault="00285CFA" w14:paraId="2F6C504D" w14:textId="37DD21A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Pr="006E0418" w:rsidR="00991768" w:rsidTr="00A26846" w14:paraId="43F091D8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746A6904" w14:textId="693326FC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20.</w:t>
            </w:r>
          </w:p>
        </w:tc>
        <w:tc>
          <w:tcPr>
            <w:tcW w:w="2857" w:type="dxa"/>
          </w:tcPr>
          <w:p w:rsidRPr="006E0418" w:rsidR="00991768" w:rsidP="00991768" w:rsidRDefault="00CB45B5" w14:paraId="314BBD3C" w14:textId="6497168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ŽIVOTNA ISKUŠENJA, TEST ZA NAŠU VJERU</w:t>
            </w:r>
          </w:p>
        </w:tc>
        <w:tc>
          <w:tcPr>
            <w:tcW w:w="2896" w:type="dxa"/>
          </w:tcPr>
          <w:p w:rsidRPr="006E0418" w:rsidR="00991768" w:rsidP="00991768" w:rsidRDefault="00991768" w14:paraId="41A76729" w14:textId="454BCD26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CA066F" w14:paraId="4E2D6ADB" w14:textId="092F126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Pr="006E0418" w:rsidR="00991768" w:rsidP="00991768" w:rsidRDefault="00510197" w14:paraId="3F694107" w14:textId="772BC99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GOO</w:t>
            </w:r>
            <w:r w:rsidR="002A18C7">
              <w:rPr>
                <w:color w:val="70AD47" w:themeColor="accent6"/>
                <w:sz w:val="24"/>
                <w:szCs w:val="24"/>
              </w:rPr>
              <w:t xml:space="preserve"> C.5.2.</w:t>
            </w:r>
          </w:p>
        </w:tc>
      </w:tr>
      <w:tr w:rsidRPr="006E0418" w:rsidR="00991768" w:rsidTr="00A26846" w14:paraId="23C07966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32D9D0A7" w14:textId="78D4340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21.   </w:t>
            </w:r>
          </w:p>
        </w:tc>
        <w:tc>
          <w:tcPr>
            <w:tcW w:w="2857" w:type="dxa"/>
          </w:tcPr>
          <w:p w:rsidRPr="006E0418" w:rsidR="00991768" w:rsidP="00991768" w:rsidRDefault="00991768" w14:paraId="69266E2F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57032B" w14:paraId="025DE0E9" w14:textId="1CACD68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Ono što te zadesilo, nije te moglo mimoići</w:t>
            </w:r>
          </w:p>
        </w:tc>
        <w:tc>
          <w:tcPr>
            <w:tcW w:w="2905" w:type="dxa"/>
          </w:tcPr>
          <w:p w:rsidRPr="006E0418" w:rsidR="00991768" w:rsidP="00991768" w:rsidRDefault="00CA066F" w14:paraId="668A0A55" w14:textId="6DE1490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Pr="006E0418" w:rsidR="00991768" w:rsidP="00991768" w:rsidRDefault="002A18C7" w14:paraId="58BB47DB" w14:textId="5B95522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GOO C.5.2.</w:t>
            </w:r>
          </w:p>
        </w:tc>
      </w:tr>
      <w:tr w:rsidRPr="006E0418" w:rsidR="00991768" w:rsidTr="00A26846" w14:paraId="100D7E63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29FDF38E" w14:textId="7FDC1786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22. </w:t>
            </w:r>
          </w:p>
        </w:tc>
        <w:tc>
          <w:tcPr>
            <w:tcW w:w="2857" w:type="dxa"/>
          </w:tcPr>
          <w:p w:rsidRPr="006E0418" w:rsidR="00991768" w:rsidP="00991768" w:rsidRDefault="00991768" w14:paraId="0E755C9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1B638A" w14:paraId="476DC3B4" w14:textId="1807F2B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Vježbaj prezentacijske vještine</w:t>
            </w:r>
          </w:p>
        </w:tc>
        <w:tc>
          <w:tcPr>
            <w:tcW w:w="2905" w:type="dxa"/>
          </w:tcPr>
          <w:p w:rsidRPr="006E0418" w:rsidR="00991768" w:rsidP="00991768" w:rsidRDefault="00894938" w14:paraId="58F9A8BB" w14:textId="2F7E954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:rsidRPr="006E0418" w:rsidR="00991768" w:rsidP="00991768" w:rsidRDefault="00224F26" w14:paraId="7CCAEDB0" w14:textId="33B3CC5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Pr="006E0418" w:rsidR="00991768" w:rsidTr="00A26846" w14:paraId="3F57EA7B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70B662C5" w14:textId="397F77FA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23. </w:t>
            </w:r>
          </w:p>
        </w:tc>
        <w:tc>
          <w:tcPr>
            <w:tcW w:w="2857" w:type="dxa"/>
          </w:tcPr>
          <w:p w:rsidRPr="006E0418" w:rsidR="00991768" w:rsidP="00991768" w:rsidRDefault="00FD10BA" w14:paraId="1FF8125C" w14:textId="7DC0FEA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GRIJESI</w:t>
            </w:r>
          </w:p>
        </w:tc>
        <w:tc>
          <w:tcPr>
            <w:tcW w:w="2896" w:type="dxa"/>
          </w:tcPr>
          <w:p w:rsidRPr="006E0418" w:rsidR="00991768" w:rsidP="00991768" w:rsidRDefault="00991768" w14:paraId="0AE51164" w14:textId="3254A149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="00991768" w:rsidP="00991768" w:rsidRDefault="00CA066F" w14:paraId="5B7F7B06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  <w:p w:rsidRPr="006E0418" w:rsidR="00F57D44" w:rsidP="00991768" w:rsidRDefault="00F57D44" w14:paraId="10D8E520" w14:textId="260E22B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D.3.1.</w:t>
            </w:r>
          </w:p>
        </w:tc>
        <w:tc>
          <w:tcPr>
            <w:tcW w:w="3434" w:type="dxa"/>
          </w:tcPr>
          <w:p w:rsidRPr="006E0418" w:rsidR="00991768" w:rsidP="00991768" w:rsidRDefault="00224F26" w14:paraId="6BDAAE26" w14:textId="13B2535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Pr="006E0418" w:rsidR="00991768" w:rsidTr="00A26846" w14:paraId="46A1158A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2ACB4222" w14:textId="6A2A74E1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2857" w:type="dxa"/>
          </w:tcPr>
          <w:p w:rsidRPr="006E0418" w:rsidR="00991768" w:rsidP="00991768" w:rsidRDefault="00991768" w14:paraId="52B4D6D6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FD10BA" w14:paraId="7EA2AA54" w14:textId="29DF422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Pokajanje </w:t>
            </w:r>
          </w:p>
        </w:tc>
        <w:tc>
          <w:tcPr>
            <w:tcW w:w="2905" w:type="dxa"/>
          </w:tcPr>
          <w:p w:rsidRPr="006E0418" w:rsidR="00991768" w:rsidP="00991768" w:rsidRDefault="00CA066F" w14:paraId="416D4982" w14:textId="7BDFFD7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:rsidRPr="006E0418" w:rsidR="00991768" w:rsidP="00991768" w:rsidRDefault="00224F26" w14:paraId="18A9D6C5" w14:textId="3B33D32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Pr="006E0418" w:rsidR="00991768" w:rsidTr="00A26846" w14:paraId="133F0114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2CC41E09" w14:textId="43C9C056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25.</w:t>
            </w:r>
          </w:p>
        </w:tc>
        <w:tc>
          <w:tcPr>
            <w:tcW w:w="2857" w:type="dxa"/>
          </w:tcPr>
          <w:p w:rsidRPr="006E0418" w:rsidR="00991768" w:rsidP="00991768" w:rsidRDefault="00991768" w14:paraId="7AC0FD02" w14:textId="09EE56C4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FD10BA" w14:paraId="58B72957" w14:textId="6ABD6134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Teube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nesuh</w:t>
            </w:r>
            <w:proofErr w:type="spellEnd"/>
          </w:p>
        </w:tc>
        <w:tc>
          <w:tcPr>
            <w:tcW w:w="2905" w:type="dxa"/>
          </w:tcPr>
          <w:p w:rsidRPr="006E0418" w:rsidR="00991768" w:rsidP="00991768" w:rsidRDefault="002B3A22" w14:paraId="05B9D2F0" w14:textId="654E86B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C.3.2.</w:t>
            </w:r>
          </w:p>
        </w:tc>
        <w:tc>
          <w:tcPr>
            <w:tcW w:w="3434" w:type="dxa"/>
          </w:tcPr>
          <w:p w:rsidRPr="006E0418" w:rsidR="00991768" w:rsidP="00991768" w:rsidRDefault="00285CFA" w14:paraId="44DDFCFB" w14:textId="3960627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Pr="006E0418" w:rsidR="00991768" w:rsidTr="00A26846" w14:paraId="1CBE0019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73191236" w14:textId="30E91D00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26.</w:t>
            </w:r>
          </w:p>
        </w:tc>
        <w:tc>
          <w:tcPr>
            <w:tcW w:w="2857" w:type="dxa"/>
          </w:tcPr>
          <w:p w:rsidRPr="006E0418" w:rsidR="00991768" w:rsidP="00991768" w:rsidRDefault="007261C4" w14:paraId="23DC996E" w14:textId="1B33681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PODJELE MEĐU MUSLIMANIMA</w:t>
            </w:r>
          </w:p>
        </w:tc>
        <w:tc>
          <w:tcPr>
            <w:tcW w:w="2896" w:type="dxa"/>
          </w:tcPr>
          <w:p w:rsidRPr="006E0418" w:rsidR="00991768" w:rsidP="00991768" w:rsidRDefault="00991768" w14:paraId="60F6D585" w14:textId="55212DBF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AE1446" w14:paraId="786A30DF" w14:textId="6006A51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:rsidR="00991768" w:rsidP="00991768" w:rsidRDefault="00266FCA" w14:paraId="67796521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:rsidRPr="006E0418" w:rsidR="00722041" w:rsidP="00991768" w:rsidRDefault="00722041" w14:paraId="1CE1C7E3" w14:textId="47DD510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B.5.1.</w:t>
            </w:r>
          </w:p>
        </w:tc>
      </w:tr>
      <w:tr w:rsidRPr="006E0418" w:rsidR="00991768" w:rsidTr="00A26846" w14:paraId="2AE59BEA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0166E23" w14:textId="0DE5CDD4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27.</w:t>
            </w:r>
          </w:p>
        </w:tc>
        <w:tc>
          <w:tcPr>
            <w:tcW w:w="2857" w:type="dxa"/>
          </w:tcPr>
          <w:p w:rsidRPr="006E0418" w:rsidR="00991768" w:rsidP="00991768" w:rsidRDefault="00991768" w14:paraId="378C1141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AD715D" w14:paraId="137EAA9B" w14:textId="355379B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Prve halife</w:t>
            </w:r>
          </w:p>
        </w:tc>
        <w:tc>
          <w:tcPr>
            <w:tcW w:w="2905" w:type="dxa"/>
          </w:tcPr>
          <w:p w:rsidRPr="006E0418" w:rsidR="00991768" w:rsidP="00991768" w:rsidRDefault="00AE1446" w14:paraId="7D63B46D" w14:textId="425D95F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:rsidRPr="006E0418" w:rsidR="00991768" w:rsidP="00991768" w:rsidRDefault="00285CFA" w14:paraId="750DBBAC" w14:textId="41AEAA4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Pr="006E0418" w:rsidR="00991768" w:rsidTr="00A26846" w14:paraId="771B3E18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59B1F2C" w14:textId="6DF6336E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28.</w:t>
            </w:r>
          </w:p>
        </w:tc>
        <w:tc>
          <w:tcPr>
            <w:tcW w:w="2857" w:type="dxa"/>
          </w:tcPr>
          <w:p w:rsidRPr="006E0418" w:rsidR="00991768" w:rsidP="00991768" w:rsidRDefault="00991768" w14:paraId="6B07B98B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AD715D" w14:paraId="2265EC2E" w14:textId="66B7304B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Sunije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Pr="006E0418" w:rsidR="00991768" w:rsidP="00991768" w:rsidRDefault="00AE1446" w14:paraId="3B225CBB" w14:textId="1B4F525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:rsidRPr="006E0418" w:rsidR="00991768" w:rsidP="00991768" w:rsidRDefault="00AD2EF0" w14:paraId="304C385E" w14:textId="396CCB1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Pr="006E0418" w:rsidR="00991768" w:rsidTr="00A26846" w14:paraId="144C4A53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6B2A17A7" w14:textId="0E343CED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29.</w:t>
            </w:r>
          </w:p>
        </w:tc>
        <w:tc>
          <w:tcPr>
            <w:tcW w:w="2857" w:type="dxa"/>
          </w:tcPr>
          <w:p w:rsidRPr="006E0418" w:rsidR="00991768" w:rsidP="00991768" w:rsidRDefault="00991768" w14:paraId="48DA421A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305DAE" w14:paraId="7826B097" w14:textId="688A195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Šije </w:t>
            </w:r>
          </w:p>
        </w:tc>
        <w:tc>
          <w:tcPr>
            <w:tcW w:w="2905" w:type="dxa"/>
          </w:tcPr>
          <w:p w:rsidRPr="006E0418" w:rsidR="00991768" w:rsidP="00991768" w:rsidRDefault="00AE1446" w14:paraId="7F518631" w14:textId="4D16A82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:rsidRPr="006E0418" w:rsidR="00991768" w:rsidP="006C2374" w:rsidRDefault="00AD2EF0" w14:paraId="7595F105" w14:textId="723E149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Pr="006E0418" w:rsidR="00991768" w:rsidTr="00A26846" w14:paraId="1EEEDB15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4DCC0F38" w14:textId="3CB2236C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30.</w:t>
            </w:r>
          </w:p>
        </w:tc>
        <w:tc>
          <w:tcPr>
            <w:tcW w:w="2857" w:type="dxa"/>
          </w:tcPr>
          <w:p w:rsidRPr="006E0418" w:rsidR="00991768" w:rsidP="00991768" w:rsidRDefault="00991768" w14:paraId="2870B29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231F16" w14:paraId="0680C74B" w14:textId="1941234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Sufizam </w:t>
            </w:r>
          </w:p>
        </w:tc>
        <w:tc>
          <w:tcPr>
            <w:tcW w:w="2905" w:type="dxa"/>
          </w:tcPr>
          <w:p w:rsidRPr="006E0418" w:rsidR="00991768" w:rsidP="00991768" w:rsidRDefault="003317E8" w14:paraId="156A39B4" w14:textId="2B64BE4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A.3.1.</w:t>
            </w:r>
          </w:p>
        </w:tc>
        <w:tc>
          <w:tcPr>
            <w:tcW w:w="3434" w:type="dxa"/>
          </w:tcPr>
          <w:p w:rsidRPr="006E0418" w:rsidR="00991768" w:rsidP="00991768" w:rsidRDefault="00AD2EF0" w14:paraId="27345D5F" w14:textId="52A9702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Pr="006E0418" w:rsidR="00991768" w:rsidTr="00A26846" w14:paraId="41D7D518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7AF7C52B" w14:textId="7ACCFEEE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31.   </w:t>
            </w:r>
          </w:p>
        </w:tc>
        <w:tc>
          <w:tcPr>
            <w:tcW w:w="2857" w:type="dxa"/>
          </w:tcPr>
          <w:p w:rsidRPr="006E0418" w:rsidR="00991768" w:rsidP="00991768" w:rsidRDefault="00991768" w14:paraId="0E54018E" w14:textId="44A7133A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231F16" w14:paraId="47CC4CAC" w14:textId="706B0B1E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Vehabizam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Pr="006E0418" w:rsidR="00991768" w:rsidP="00991768" w:rsidRDefault="00AE1446" w14:paraId="03A64325" w14:textId="793CA94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:rsidRPr="006E0418" w:rsidR="00991768" w:rsidP="00991768" w:rsidRDefault="00AD2EF0" w14:paraId="1C6AA20F" w14:textId="493F522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Pr="006E0418" w:rsidR="00991768" w:rsidTr="00A26846" w14:paraId="2B5D6C3A" w14:textId="77777777">
        <w:trPr>
          <w:trHeight w:val="516"/>
        </w:trPr>
        <w:tc>
          <w:tcPr>
            <w:tcW w:w="2867" w:type="dxa"/>
          </w:tcPr>
          <w:p w:rsidRPr="006E0418" w:rsidR="00991768" w:rsidP="00991768" w:rsidRDefault="00991768" w14:paraId="1016C3AD" w14:textId="713A3CA8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32. </w:t>
            </w:r>
          </w:p>
        </w:tc>
        <w:tc>
          <w:tcPr>
            <w:tcW w:w="2857" w:type="dxa"/>
          </w:tcPr>
          <w:p w:rsidRPr="006E0418" w:rsidR="00991768" w:rsidP="00991768" w:rsidRDefault="00991768" w14:paraId="545D820A" w14:textId="1813517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ZA ONE KOJI ŽELE </w:t>
            </w:r>
            <w:r w:rsidR="007737D7">
              <w:rPr>
                <w:color w:val="70AD47" w:themeColor="accent6"/>
                <w:sz w:val="24"/>
                <w:szCs w:val="24"/>
              </w:rPr>
              <w:t xml:space="preserve">ZNATI </w:t>
            </w:r>
            <w:r>
              <w:rPr>
                <w:color w:val="70AD47" w:themeColor="accent6"/>
                <w:sz w:val="24"/>
                <w:szCs w:val="24"/>
              </w:rPr>
              <w:t>VIŠE</w:t>
            </w:r>
          </w:p>
        </w:tc>
        <w:tc>
          <w:tcPr>
            <w:tcW w:w="2896" w:type="dxa"/>
          </w:tcPr>
          <w:p w:rsidRPr="006E0418" w:rsidR="00991768" w:rsidP="00991768" w:rsidRDefault="007737D7" w14:paraId="22528A55" w14:textId="1CB1F8F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Islamska lektira</w:t>
            </w:r>
          </w:p>
        </w:tc>
        <w:tc>
          <w:tcPr>
            <w:tcW w:w="2905" w:type="dxa"/>
          </w:tcPr>
          <w:p w:rsidR="00991768" w:rsidP="00991768" w:rsidRDefault="00851183" w14:paraId="33EF2B93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A.3.1.</w:t>
            </w:r>
          </w:p>
          <w:p w:rsidRPr="006E0418" w:rsidR="00901DBE" w:rsidP="00991768" w:rsidRDefault="00901DBE" w14:paraId="5391AA68" w14:textId="7967862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A.3.2.</w:t>
            </w:r>
          </w:p>
        </w:tc>
        <w:tc>
          <w:tcPr>
            <w:tcW w:w="3434" w:type="dxa"/>
          </w:tcPr>
          <w:p w:rsidRPr="006E0418" w:rsidR="00991768" w:rsidP="00991768" w:rsidRDefault="00AD2EF0" w14:paraId="16433538" w14:textId="1D400D9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Pr="006E0418" w:rsidR="00991768" w:rsidTr="00A26846" w14:paraId="15D8EBAE" w14:textId="77777777">
        <w:trPr>
          <w:trHeight w:val="555"/>
        </w:trPr>
        <w:tc>
          <w:tcPr>
            <w:tcW w:w="2867" w:type="dxa"/>
          </w:tcPr>
          <w:p w:rsidRPr="006E0418" w:rsidR="00991768" w:rsidP="00991768" w:rsidRDefault="00991768" w14:paraId="18BED423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57" w:type="dxa"/>
          </w:tcPr>
          <w:p w:rsidR="00991768" w:rsidP="00991768" w:rsidRDefault="00991768" w14:paraId="6BDCF3CA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:rsidRPr="006E0418" w:rsidR="00991768" w:rsidP="00991768" w:rsidRDefault="00991768" w14:paraId="16818B9D" w14:textId="7B94C21F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:rsidRPr="006E0418" w:rsidR="00991768" w:rsidP="00991768" w:rsidRDefault="00991768" w14:paraId="02D5CA00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:rsidRPr="006E0418" w:rsidR="00991768" w:rsidP="00991768" w:rsidRDefault="00991768" w14:paraId="5EB30BCF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:rsidR="00964EB3" w:rsidP="00964EB3" w:rsidRDefault="00964EB3" w14:paraId="0E8736D5" w14:textId="273EC977">
      <w:pPr>
        <w:rPr>
          <w:color w:val="70AD47" w:themeColor="accent6"/>
          <w:sz w:val="24"/>
          <w:szCs w:val="24"/>
        </w:rPr>
      </w:pPr>
    </w:p>
    <w:p w:rsidR="004E42E0" w:rsidP="004E42E0" w:rsidRDefault="004E42E0" w14:paraId="08F2D3A2" w14:textId="77777777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Napomene: </w:t>
      </w:r>
    </w:p>
    <w:p w:rsidR="004E42E0" w:rsidP="004E42E0" w:rsidRDefault="004E42E0" w14:paraId="66ADA299" w14:textId="685C342F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2020-2021. koji preporuča izvođenje nastave u blok-satu, prijedlog GIK-a prilagođen je izvođenju u blok-satu. Jedna tema namijenjena je za 2 školska sata. Predložene teme koje su planirane za 2 školska sata  ujedno su i teme </w:t>
      </w:r>
      <w:proofErr w:type="spellStart"/>
      <w:r>
        <w:rPr>
          <w:color w:val="000000"/>
          <w:sz w:val="24"/>
          <w:szCs w:val="24"/>
        </w:rPr>
        <w:t>videolekcija</w:t>
      </w:r>
      <w:proofErr w:type="spellEnd"/>
      <w:r>
        <w:rPr>
          <w:color w:val="000000"/>
          <w:sz w:val="24"/>
          <w:szCs w:val="24"/>
        </w:rPr>
        <w:t xml:space="preserve"> koje će pripremiti Radna skupina Islamskog vjeronauka.</w:t>
      </w:r>
    </w:p>
    <w:p w:rsidR="004E42E0" w:rsidP="004E42E0" w:rsidRDefault="004E42E0" w14:paraId="2E43C2FE" w14:textId="777777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:rsidRPr="00755655" w:rsidR="004E42E0" w:rsidP="004E42E0" w:rsidRDefault="004E42E0" w14:paraId="789C43F7" w14:textId="777777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755655"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 w:rsidRPr="00755655">
        <w:rPr>
          <w:color w:val="000000"/>
          <w:sz w:val="24"/>
          <w:szCs w:val="24"/>
        </w:rPr>
        <w:t>kurikulumi</w:t>
      </w:r>
      <w:proofErr w:type="spellEnd"/>
      <w:r w:rsidRPr="00755655"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:rsidRPr="006E0418" w:rsidR="00597B71" w:rsidP="00964EB3" w:rsidRDefault="00597B71" w14:paraId="2EC398DF" w14:textId="77777777">
      <w:pPr>
        <w:rPr>
          <w:color w:val="70AD47" w:themeColor="accent6"/>
          <w:sz w:val="24"/>
          <w:szCs w:val="24"/>
        </w:rPr>
      </w:pPr>
    </w:p>
    <w:sectPr w:rsidRPr="006E0418" w:rsidR="00597B71" w:rsidSect="00887B80">
      <w:headerReference w:type="default" r:id="rId7"/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EA" w:rsidP="00887B80" w:rsidRDefault="00665EEA" w14:paraId="3694B9B4" w14:textId="77777777">
      <w:pPr>
        <w:spacing w:after="0" w:line="240" w:lineRule="auto"/>
      </w:pPr>
      <w:r>
        <w:separator/>
      </w:r>
    </w:p>
  </w:endnote>
  <w:endnote w:type="continuationSeparator" w:id="0">
    <w:p w:rsidR="00665EEA" w:rsidP="00887B80" w:rsidRDefault="00665EEA" w14:paraId="1008B3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EA" w:rsidP="00887B80" w:rsidRDefault="00665EEA" w14:paraId="775DF1E5" w14:textId="77777777">
      <w:pPr>
        <w:spacing w:after="0" w:line="240" w:lineRule="auto"/>
      </w:pPr>
      <w:r>
        <w:separator/>
      </w:r>
    </w:p>
  </w:footnote>
  <w:footnote w:type="continuationSeparator" w:id="0">
    <w:p w:rsidR="00665EEA" w:rsidP="00887B80" w:rsidRDefault="00665EEA" w14:paraId="635AE1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87B80" w:rsidP="00887B80" w:rsidRDefault="00887B80" w14:paraId="6F34A5B7" w14:textId="4605F06C">
    <w:pPr>
      <w:pStyle w:val="Zaglavlje"/>
      <w:jc w:val="right"/>
    </w:pPr>
    <w:r w:rsidR="7DD07483">
      <w:drawing>
        <wp:inline wp14:editId="7DD07483" wp14:anchorId="6CE53639">
          <wp:extent cx="378996" cy="371475"/>
          <wp:effectExtent l="0" t="0" r="2540" b="0"/>
          <wp:docPr id="2" name="Slika 2" descr="Slika na kojoj se prikazuje hrana, crtež&#10;&#10;Opis je automatski generira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Slika 2"/>
                  <pic:cNvPicPr/>
                </pic:nvPicPr>
                <pic:blipFill>
                  <a:blip r:embed="R579a07953c0a4f1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78996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06CB2"/>
    <w:rsid w:val="00012776"/>
    <w:rsid w:val="0002326F"/>
    <w:rsid w:val="00064974"/>
    <w:rsid w:val="00085679"/>
    <w:rsid w:val="00095020"/>
    <w:rsid w:val="000A64F2"/>
    <w:rsid w:val="000C5315"/>
    <w:rsid w:val="000E6707"/>
    <w:rsid w:val="000F6BE9"/>
    <w:rsid w:val="001035CC"/>
    <w:rsid w:val="00107AE2"/>
    <w:rsid w:val="00120A11"/>
    <w:rsid w:val="001262DA"/>
    <w:rsid w:val="0014730D"/>
    <w:rsid w:val="00160BCF"/>
    <w:rsid w:val="001652A8"/>
    <w:rsid w:val="00172F6E"/>
    <w:rsid w:val="00187C92"/>
    <w:rsid w:val="001B5FB5"/>
    <w:rsid w:val="001B638A"/>
    <w:rsid w:val="001B6E6F"/>
    <w:rsid w:val="001C20AF"/>
    <w:rsid w:val="0021201F"/>
    <w:rsid w:val="0022341A"/>
    <w:rsid w:val="00224F26"/>
    <w:rsid w:val="00226843"/>
    <w:rsid w:val="00231F16"/>
    <w:rsid w:val="0025602D"/>
    <w:rsid w:val="00260881"/>
    <w:rsid w:val="00260C0F"/>
    <w:rsid w:val="0026556F"/>
    <w:rsid w:val="00265ECD"/>
    <w:rsid w:val="00266FCA"/>
    <w:rsid w:val="002702B3"/>
    <w:rsid w:val="002762A5"/>
    <w:rsid w:val="00285CFA"/>
    <w:rsid w:val="00295501"/>
    <w:rsid w:val="0029718F"/>
    <w:rsid w:val="0029730F"/>
    <w:rsid w:val="002A18C7"/>
    <w:rsid w:val="002A573F"/>
    <w:rsid w:val="002B3A22"/>
    <w:rsid w:val="002C27E6"/>
    <w:rsid w:val="002E378C"/>
    <w:rsid w:val="003006F4"/>
    <w:rsid w:val="00305DAE"/>
    <w:rsid w:val="00323630"/>
    <w:rsid w:val="0033045F"/>
    <w:rsid w:val="0033089E"/>
    <w:rsid w:val="003317E8"/>
    <w:rsid w:val="003546FB"/>
    <w:rsid w:val="0035728F"/>
    <w:rsid w:val="00363AD0"/>
    <w:rsid w:val="00367CCD"/>
    <w:rsid w:val="003860C1"/>
    <w:rsid w:val="003940A0"/>
    <w:rsid w:val="003A22D2"/>
    <w:rsid w:val="003C2C7E"/>
    <w:rsid w:val="003D379C"/>
    <w:rsid w:val="003F6C23"/>
    <w:rsid w:val="00417818"/>
    <w:rsid w:val="00420E35"/>
    <w:rsid w:val="00426A23"/>
    <w:rsid w:val="004275A8"/>
    <w:rsid w:val="00435174"/>
    <w:rsid w:val="0043572E"/>
    <w:rsid w:val="0044089E"/>
    <w:rsid w:val="00441D4F"/>
    <w:rsid w:val="00451B9B"/>
    <w:rsid w:val="00453696"/>
    <w:rsid w:val="004632F6"/>
    <w:rsid w:val="00474CC1"/>
    <w:rsid w:val="00490066"/>
    <w:rsid w:val="004B71C0"/>
    <w:rsid w:val="004B7D94"/>
    <w:rsid w:val="004E42E0"/>
    <w:rsid w:val="004F266D"/>
    <w:rsid w:val="004F5F23"/>
    <w:rsid w:val="004F6930"/>
    <w:rsid w:val="00510197"/>
    <w:rsid w:val="00515350"/>
    <w:rsid w:val="00521239"/>
    <w:rsid w:val="00526F96"/>
    <w:rsid w:val="00552324"/>
    <w:rsid w:val="0057032B"/>
    <w:rsid w:val="00597B71"/>
    <w:rsid w:val="005C6BC7"/>
    <w:rsid w:val="005D09B1"/>
    <w:rsid w:val="005D0FA4"/>
    <w:rsid w:val="005D24C0"/>
    <w:rsid w:val="005D3E84"/>
    <w:rsid w:val="005D43BE"/>
    <w:rsid w:val="005D6B5D"/>
    <w:rsid w:val="005D73BC"/>
    <w:rsid w:val="005E15D9"/>
    <w:rsid w:val="005E3D76"/>
    <w:rsid w:val="005E42C2"/>
    <w:rsid w:val="005F49D6"/>
    <w:rsid w:val="005F6876"/>
    <w:rsid w:val="00637BAD"/>
    <w:rsid w:val="00642E9B"/>
    <w:rsid w:val="00653CD4"/>
    <w:rsid w:val="00656F06"/>
    <w:rsid w:val="00665EEA"/>
    <w:rsid w:val="0067464A"/>
    <w:rsid w:val="006813B2"/>
    <w:rsid w:val="006824E0"/>
    <w:rsid w:val="00691A16"/>
    <w:rsid w:val="006A10D1"/>
    <w:rsid w:val="006C075D"/>
    <w:rsid w:val="006C21BE"/>
    <w:rsid w:val="006C2374"/>
    <w:rsid w:val="006C3587"/>
    <w:rsid w:val="006D36FB"/>
    <w:rsid w:val="006D6F68"/>
    <w:rsid w:val="006E0418"/>
    <w:rsid w:val="006E29C6"/>
    <w:rsid w:val="006F29CD"/>
    <w:rsid w:val="0070664A"/>
    <w:rsid w:val="00722041"/>
    <w:rsid w:val="007261C4"/>
    <w:rsid w:val="00727E09"/>
    <w:rsid w:val="007332DF"/>
    <w:rsid w:val="00753749"/>
    <w:rsid w:val="0075743C"/>
    <w:rsid w:val="00773517"/>
    <w:rsid w:val="007737D7"/>
    <w:rsid w:val="00773EE2"/>
    <w:rsid w:val="00774DD1"/>
    <w:rsid w:val="00784015"/>
    <w:rsid w:val="007B18C3"/>
    <w:rsid w:val="008161A6"/>
    <w:rsid w:val="00851183"/>
    <w:rsid w:val="00860C2C"/>
    <w:rsid w:val="008637FC"/>
    <w:rsid w:val="00882596"/>
    <w:rsid w:val="00887B80"/>
    <w:rsid w:val="00893FDE"/>
    <w:rsid w:val="00894938"/>
    <w:rsid w:val="008A1734"/>
    <w:rsid w:val="008D488C"/>
    <w:rsid w:val="008E3ADC"/>
    <w:rsid w:val="008F1CB9"/>
    <w:rsid w:val="00901DBE"/>
    <w:rsid w:val="00930E19"/>
    <w:rsid w:val="009360D5"/>
    <w:rsid w:val="00944B05"/>
    <w:rsid w:val="00957AD0"/>
    <w:rsid w:val="00964D4F"/>
    <w:rsid w:val="00964EB3"/>
    <w:rsid w:val="0096527E"/>
    <w:rsid w:val="00980ECC"/>
    <w:rsid w:val="00985348"/>
    <w:rsid w:val="00991768"/>
    <w:rsid w:val="00993866"/>
    <w:rsid w:val="009A45D8"/>
    <w:rsid w:val="009A4FCD"/>
    <w:rsid w:val="009C59FD"/>
    <w:rsid w:val="009E7FCC"/>
    <w:rsid w:val="009F79DC"/>
    <w:rsid w:val="00A045F1"/>
    <w:rsid w:val="00A1544E"/>
    <w:rsid w:val="00A21E7A"/>
    <w:rsid w:val="00A4378C"/>
    <w:rsid w:val="00A47888"/>
    <w:rsid w:val="00A948E5"/>
    <w:rsid w:val="00A954B6"/>
    <w:rsid w:val="00AD2EF0"/>
    <w:rsid w:val="00AD715D"/>
    <w:rsid w:val="00AE1446"/>
    <w:rsid w:val="00AE356D"/>
    <w:rsid w:val="00B229C5"/>
    <w:rsid w:val="00B24516"/>
    <w:rsid w:val="00B2624B"/>
    <w:rsid w:val="00B457AA"/>
    <w:rsid w:val="00BB0E0A"/>
    <w:rsid w:val="00BB36BC"/>
    <w:rsid w:val="00BB57FF"/>
    <w:rsid w:val="00BC04A0"/>
    <w:rsid w:val="00BC04FA"/>
    <w:rsid w:val="00BD1A01"/>
    <w:rsid w:val="00BE1600"/>
    <w:rsid w:val="00BF50CC"/>
    <w:rsid w:val="00C12D0C"/>
    <w:rsid w:val="00C53899"/>
    <w:rsid w:val="00CA066F"/>
    <w:rsid w:val="00CB45B5"/>
    <w:rsid w:val="00CC0C26"/>
    <w:rsid w:val="00CF4FE7"/>
    <w:rsid w:val="00CF5A27"/>
    <w:rsid w:val="00CF6892"/>
    <w:rsid w:val="00D12913"/>
    <w:rsid w:val="00D15134"/>
    <w:rsid w:val="00D55244"/>
    <w:rsid w:val="00D63308"/>
    <w:rsid w:val="00D71606"/>
    <w:rsid w:val="00D74F51"/>
    <w:rsid w:val="00D77138"/>
    <w:rsid w:val="00D83F11"/>
    <w:rsid w:val="00D9089A"/>
    <w:rsid w:val="00D91341"/>
    <w:rsid w:val="00D9796D"/>
    <w:rsid w:val="00DA73D8"/>
    <w:rsid w:val="00DB1B6B"/>
    <w:rsid w:val="00DB2D80"/>
    <w:rsid w:val="00DB3E47"/>
    <w:rsid w:val="00DC3582"/>
    <w:rsid w:val="00DE336D"/>
    <w:rsid w:val="00DE6D59"/>
    <w:rsid w:val="00DF665A"/>
    <w:rsid w:val="00E06987"/>
    <w:rsid w:val="00E31A3B"/>
    <w:rsid w:val="00E35601"/>
    <w:rsid w:val="00E371CD"/>
    <w:rsid w:val="00E37530"/>
    <w:rsid w:val="00E45655"/>
    <w:rsid w:val="00E8020B"/>
    <w:rsid w:val="00E84CAA"/>
    <w:rsid w:val="00E90923"/>
    <w:rsid w:val="00E94419"/>
    <w:rsid w:val="00EB03C0"/>
    <w:rsid w:val="00EC7E38"/>
    <w:rsid w:val="00ED2011"/>
    <w:rsid w:val="00ED5C3D"/>
    <w:rsid w:val="00EE4525"/>
    <w:rsid w:val="00EF767A"/>
    <w:rsid w:val="00F04CE8"/>
    <w:rsid w:val="00F169EC"/>
    <w:rsid w:val="00F2145C"/>
    <w:rsid w:val="00F34DBB"/>
    <w:rsid w:val="00F50BA0"/>
    <w:rsid w:val="00F57D44"/>
    <w:rsid w:val="00F64CB3"/>
    <w:rsid w:val="00F85CED"/>
    <w:rsid w:val="00F877F0"/>
    <w:rsid w:val="00F92EF9"/>
    <w:rsid w:val="00FC0145"/>
    <w:rsid w:val="00FD10BA"/>
    <w:rsid w:val="00FE3AB8"/>
    <w:rsid w:val="0368808F"/>
    <w:rsid w:val="0833DB9F"/>
    <w:rsid w:val="57CBF1DF"/>
    <w:rsid w:val="59AD22C9"/>
    <w:rsid w:val="73F4C3F4"/>
    <w:rsid w:val="75B880B6"/>
    <w:rsid w:val="7DD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44E4"/>
  <w15:chartTrackingRefBased/>
  <w15:docId w15:val="{B65465AF-DBF9-40FE-9808-3C6A7A1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7B80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87B80"/>
  </w:style>
  <w:style w:type="paragraph" w:styleId="Podnoje">
    <w:name w:val="footer"/>
    <w:basedOn w:val="Normal"/>
    <w:link w:val="PodnojeChar"/>
    <w:uiPriority w:val="99"/>
    <w:unhideWhenUsed/>
    <w:rsid w:val="00887B80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8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579a07953c0a4f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15531-26EF-49D0-B35F-24D68C28D97A}"/>
</file>

<file path=customXml/itemProps2.xml><?xml version="1.0" encoding="utf-8"?>
<ds:datastoreItem xmlns:ds="http://schemas.openxmlformats.org/officeDocument/2006/customXml" ds:itemID="{32B8CE7C-BE1A-439B-B15F-7DA539CEBD0E}"/>
</file>

<file path=customXml/itemProps3.xml><?xml version="1.0" encoding="utf-8"?>
<ds:datastoreItem xmlns:ds="http://schemas.openxmlformats.org/officeDocument/2006/customXml" ds:itemID="{A24A0666-E322-4A9F-8558-668D984433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Bakovljanec</dc:creator>
  <keywords/>
  <dc:description/>
  <lastModifiedBy>Anita Bakovljanec</lastModifiedBy>
  <revision>6</revision>
  <dcterms:created xsi:type="dcterms:W3CDTF">2020-09-06T22:27:00.0000000Z</dcterms:created>
  <dcterms:modified xsi:type="dcterms:W3CDTF">2020-09-30T12:59:26.7769548Z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